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82" w:rsidRPr="00426A82" w:rsidRDefault="00391E0E" w:rsidP="00CB40AD">
      <w:pPr>
        <w:ind w:firstLine="0"/>
        <w:rPr>
          <w:rFonts w:ascii="Times New Roman" w:hAnsi="Times New Roman" w:cs="Times New Roman"/>
          <w:sz w:val="28"/>
          <w:lang w:val="ru-RU"/>
        </w:rPr>
      </w:pPr>
      <w:r>
        <w:rPr>
          <w:b/>
          <w:sz w:val="40"/>
          <w:szCs w:val="40"/>
          <w:lang w:val="ru-RU" w:eastAsia="ru-RU" w:bidi="ar-SA"/>
        </w:rPr>
        <w:t xml:space="preserve">                            </w:t>
      </w:r>
    </w:p>
    <w:p w:rsidR="00F45F09" w:rsidRPr="00426A82" w:rsidRDefault="00F45F09" w:rsidP="00F45F09">
      <w:pPr>
        <w:pStyle w:val="aa"/>
        <w:rPr>
          <w:rFonts w:ascii="Times New Roman" w:hAnsi="Times New Roman" w:cs="Times New Roman"/>
          <w:sz w:val="28"/>
          <w:lang w:val="ru-RU"/>
        </w:rPr>
      </w:pPr>
    </w:p>
    <w:p w:rsidR="00CB40AD" w:rsidRDefault="00F45F09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CB40A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05170" cy="8420735"/>
            <wp:effectExtent l="19050" t="0" r="5080" b="0"/>
            <wp:docPr id="3" name="Рисунок 3" descr="C:\Users\YANTAR\Desktop\ФЭ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TAR\Desktop\ФЭ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842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B40AD" w:rsidRDefault="00CB40AD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40AD" w:rsidRDefault="00CB40AD" w:rsidP="00F45F09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5F09" w:rsidRPr="00426A82" w:rsidRDefault="00F45F09" w:rsidP="00CB40A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F45F09" w:rsidRPr="00426A82" w:rsidRDefault="00F45F09" w:rsidP="00F45F09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F45F09" w:rsidRPr="00426A82" w:rsidRDefault="00F45F09" w:rsidP="00426A8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 Рабочая программа занятий внеурочной деятельности по физике «Физика в экспер</w:t>
      </w:r>
      <w:r w:rsidR="00807909" w:rsidRPr="00426A8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ментальных задачах »   предназначена для организации внеурочной деятельности обучающихся 7-8 классов </w:t>
      </w:r>
      <w:r w:rsidR="00426A82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45F09" w:rsidRPr="00426A82" w:rsidRDefault="00F45F09" w:rsidP="00426A82">
      <w:pPr>
        <w:pStyle w:val="aa"/>
        <w:tabs>
          <w:tab w:val="left" w:pos="18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</w:p>
    <w:p w:rsidR="00F45F09" w:rsidRPr="00426A82" w:rsidRDefault="00F45F09" w:rsidP="00426A82">
      <w:pPr>
        <w:pStyle w:val="aa"/>
        <w:tabs>
          <w:tab w:val="left" w:pos="1876"/>
        </w:tabs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Повседневно человеку приходится на основе уже полученных знаний и опыта анализировать и решать практические проблемы в реальных жизненных ситуациях. Решение задач по физике - это поле познавательной деятельности, которое ориентирует человека на анализ явлений природы, техники, жизненных проблем. Важное место занимают задачи на моделирование физических процессов. 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Простейшие исследования, опыты и наблюдения не являются самоцелью, они дают возможность глубже проанализировать физические закономерности, понять сущность физических явлений и процессов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внеурочной деятельности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F45F09" w:rsidRPr="00426A82" w:rsidRDefault="00426A82" w:rsidP="00426A82">
      <w:pPr>
        <w:pStyle w:val="aa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Программа </w:t>
      </w:r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«Физика в 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экспер</w:t>
      </w:r>
      <w:r w:rsidR="008079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ментальных </w:t>
      </w:r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задачах» </w:t>
      </w:r>
      <w:proofErr w:type="gramStart"/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направлен</w:t>
      </w:r>
      <w:proofErr w:type="gramEnd"/>
      <w:r w:rsidR="00F45F09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на качественное усвоение курса физики, формирование умения применять теоретические знания на практике.</w:t>
      </w:r>
    </w:p>
    <w:p w:rsidR="00F45F09" w:rsidRPr="00426A82" w:rsidRDefault="00F45F09" w:rsidP="00426A82">
      <w:pPr>
        <w:pStyle w:val="aa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Рассчитан на 34 часа(1 час в неделю).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Цели: 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дать возможность учащимся, интересующимся физикой, познакомиться с основными методами физической науки, овладеть измерительными и другими экспериментальными умениями.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proofErr w:type="spellStart"/>
      <w:r w:rsidRPr="00426A82">
        <w:rPr>
          <w:rStyle w:val="a8"/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426A82">
        <w:rPr>
          <w:rStyle w:val="a8"/>
          <w:rFonts w:ascii="Times New Roman" w:hAnsi="Times New Roman" w:cs="Times New Roman"/>
          <w:sz w:val="28"/>
          <w:szCs w:val="28"/>
        </w:rPr>
        <w:t xml:space="preserve">: 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lastRenderedPageBreak/>
        <w:t>познакомить учащихся с понятиями: физическая величина, измерительные приборы, методы измерения, погрешности измерения, экспериментальное исследование;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обучить учащихся четкому использованию измерительных приборов;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дать представление о методах физического экспериментального исследования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,</w:t>
      </w:r>
      <w:proofErr w:type="gramEnd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развить интерес к исследовательской деятельности;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научить учащихся, анализируя результаты экспериментального исследования, делать вывод в соответствии со сформулированной задачей;</w:t>
      </w:r>
    </w:p>
    <w:p w:rsidR="00F45F09" w:rsidRPr="00426A82" w:rsidRDefault="00F45F09" w:rsidP="00197952">
      <w:pPr>
        <w:pStyle w:val="aa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повысить интерес учащихся к изучению физики и проведению физического эксперимента.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703FD" w:rsidRPr="00426A82" w:rsidRDefault="00F703FD" w:rsidP="00197952">
      <w:pPr>
        <w:pStyle w:val="aa"/>
        <w:tabs>
          <w:tab w:val="left" w:pos="1876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tabs>
          <w:tab w:val="left" w:pos="187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Метапредметными результатами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внеурочной деятельности «Физика в задачах и экспериментах» являются: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. приобретение опыта самостоятельного поиска анализа и отбора информации с использованием различных источников  для решения экспериментальных задач;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дискуссию; </w:t>
      </w:r>
    </w:p>
    <w:p w:rsidR="00F45F09" w:rsidRPr="00426A82" w:rsidRDefault="00F45F09" w:rsidP="00197952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экспериментальными методами решения задач. </w:t>
      </w:r>
    </w:p>
    <w:p w:rsidR="00F45F09" w:rsidRPr="00426A82" w:rsidRDefault="00F45F09" w:rsidP="00197952">
      <w:pPr>
        <w:pStyle w:val="aa"/>
        <w:ind w:left="4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Личностными результатами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внеурочной деятельности  являются: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сформированность познавательных интересов, интеллектуальных и творческих способностей учащихся;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2. самостоятельность в приобретении новых знаний и практических умений; 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>3. приобретение умения ставить перед собой познавательные цели, выдвигать гипотезы, доказывать собственную точку зрения.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Критерием оценки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 является степень овладения навыками работы, самостоятельность и законченность работы, тщательность эксперимента</w:t>
      </w:r>
    </w:p>
    <w:p w:rsidR="00F45F09" w:rsidRPr="00426A82" w:rsidRDefault="00F45F09" w:rsidP="00197952">
      <w:pPr>
        <w:pStyle w:val="aa"/>
        <w:ind w:left="405"/>
        <w:jc w:val="both"/>
        <w:rPr>
          <w:rStyle w:val="a8"/>
          <w:rFonts w:ascii="Times New Roman" w:hAnsi="Times New Roman" w:cs="Times New Roman"/>
          <w:bCs w:val="0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Поощрительной формой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оценки труда учащихся является демонстрация работ, выполненных учащимися и выступление с результатами исследований в классе, в старших и младших классах школы.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Ожидаемые результаты: 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1) осознание практической значимости предмета физики;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2) расширение интеллектуального, творческого кругозора учащихся;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3) приобретение практических навыков и умений при проведении физического эксперимента;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4) совершенствование приемов мыслительной деятельности: анализа, синтеза, сравнения, обобщения и т.</w:t>
      </w:r>
      <w:proofErr w:type="gramStart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.</w:t>
      </w:r>
      <w:proofErr w:type="gramEnd"/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, т п. е. умения « вскрывать новые связи, открывать новые приёмы, приходить к решению новых задач».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</w:p>
    <w:p w:rsidR="00F45F09" w:rsidRPr="00426A82" w:rsidRDefault="00F45F09" w:rsidP="00197952">
      <w:pPr>
        <w:pStyle w:val="aa"/>
        <w:ind w:left="40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 – методическое обеспечение</w:t>
      </w: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1. Внеурочная деятельность школьников. Методический конструктор: пособие для учителя/ Д.В. Григорьев, П.В. Степанов. – М.: Просвещение, 2011. – 223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>. -. (Стандарты второго поколения).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2. 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. -. (Стандарты второго поколения). </w:t>
      </w:r>
    </w:p>
    <w:p w:rsidR="00F45F09" w:rsidRPr="00426A82" w:rsidRDefault="00F45F09" w:rsidP="00197952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3. Занимательные опыты по физике. </w:t>
      </w:r>
      <w:proofErr w:type="gramStart"/>
      <w:r w:rsidRPr="00426A82">
        <w:rPr>
          <w:rFonts w:ascii="Times New Roman" w:hAnsi="Times New Roman" w:cs="Times New Roman"/>
          <w:sz w:val="28"/>
          <w:szCs w:val="28"/>
          <w:lang w:val="ru-RU"/>
        </w:rPr>
        <w:t>Горев</w:t>
      </w:r>
      <w:proofErr w:type="gramEnd"/>
      <w:r w:rsidRPr="00426A82">
        <w:rPr>
          <w:rFonts w:ascii="Times New Roman" w:hAnsi="Times New Roman" w:cs="Times New Roman"/>
          <w:sz w:val="28"/>
          <w:szCs w:val="28"/>
          <w:lang w:val="ru-RU"/>
        </w:rPr>
        <w:t xml:space="preserve"> Л.А. – 1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4. Блудов М.И. Беседы по физике. – М.: Просвещение,1984.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5.Гальперштейн Л.Я. Здравствуй, физика, - М.: Детская литература,1973.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6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Перельман Я.И. Занимательная физика: В 2-х т. - М.: Просвещение,1972.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  <w:r w:rsidR="00BF608A"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7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. Буров и др. Фронтальные экспериментальные задания по физике в 6-7 классах. - М.: Просвещение,1981.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Используемое оборудование:</w:t>
      </w:r>
      <w:r w:rsidRPr="00426A82">
        <w:rPr>
          <w:rStyle w:val="a8"/>
          <w:rFonts w:ascii="Times New Roman" w:hAnsi="Times New Roman" w:cs="Times New Roman"/>
          <w:b w:val="0"/>
          <w:sz w:val="28"/>
          <w:szCs w:val="28"/>
        </w:rPr>
        <w:t> 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  <w:r w:rsidRPr="00426A8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Набор для лабораторных работ по "Механике", «Оптике», «Электрические  явления»,  ноутбук</w:t>
      </w: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197952">
      <w:pPr>
        <w:pStyle w:val="aa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26A82" w:rsidRPr="00426A82" w:rsidRDefault="00426A82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35346E" w:rsidRPr="00426A82" w:rsidRDefault="0035346E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45F09" w:rsidRPr="00426A82" w:rsidRDefault="00F45F09" w:rsidP="00F45F0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426A82">
        <w:rPr>
          <w:rStyle w:val="a8"/>
          <w:rFonts w:ascii="Times New Roman" w:hAnsi="Times New Roman" w:cs="Times New Roman"/>
          <w:sz w:val="28"/>
          <w:szCs w:val="28"/>
        </w:rPr>
        <w:t xml:space="preserve">УЧЕБНО-ТЕМАТИЧЕСКОЕ ПЛАНИРОВАНИЕ </w:t>
      </w:r>
    </w:p>
    <w:p w:rsidR="00F45F09" w:rsidRPr="00426A82" w:rsidRDefault="00F45F09" w:rsidP="00F45F09">
      <w:pPr>
        <w:pStyle w:val="aa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1131"/>
        <w:gridCol w:w="3815"/>
        <w:gridCol w:w="4625"/>
      </w:tblGrid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№ занятия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Тема занятий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Оборудование, примечания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скорости и характера движения пузырька воздуха в стеклянной трубке с раствором медного купороса.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Измерение средней скорости перемещения игрушечного заводного автомобиля.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конечной скорости,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приобретаемую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шариком, скатывающимся с наклонной плоскости.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плотности картофеля, лука, свёклы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Что имеет большую плотность: вода или молоко? Во сколько раз?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Измерение длины мотка проволоки.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моток проволоки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н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 разматывая его,  весы с разновесами и линейка</w:t>
            </w:r>
            <w:r w:rsidRPr="00426A82"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</w:rPr>
              <w:t>.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коэффициента жёсткости пружины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Исследовать зависимость жесткости от размеров тела и рода вещества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веса бруска, имея только линейку.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 Правильность ответа проверьте с помощью динамометра.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Измерение  силы трения при движении по столу брусков.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 двух случаях: а) бруски лежат друг на друге;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б) 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бруски прицеплены друг к другу. Какой вывод можно сделать из опыта?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Измерение давления брусков на стол, если масса одного бруска в </w:t>
            </w:r>
            <w:proofErr w:type="spellStart"/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раз больше массы другого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Могут ли эти тела оказывать одинаковое давление на стол? В каком случае? Проверить на опыте.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давления воды на дно стакана с помощью линейки.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Растворите в этом стакане 50 г поваренной соли. Как изменится при этом давление? Почему? Попробуйте определить давление раствора в этом случае.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Вычисление силы, необходимой для отрыва 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присоски от поверхности стола.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Изготовление и расчет грузоподъемности плота.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Рассчитать его грузоподъёмность. Проверить расчеты с помощью эксперимента.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 зависимости скорости истечения струи, от высоты уровня воды в этом сосуде.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Оборудование: штатив с муфтой и лапкой, стеклянная бюретка со шкалой и резиновой трубкой; пружинный зажим; винтовой зажим; секундомер; воронка; кювета; стакан с водой; лист миллиметровой бумаги.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   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Определение массовой  доли снега в смеси снега и воды на момент выдачи.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Оборудование. Смесь снега со льдом, термометр, часы.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br/>
              <w:t>Примечание. Удельная теплоёмкость воды с = 4200 Дж/(кг × °С), удельная теплота плавления льда λ = 335 кДж/кг.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Определить массу пробирки и её внешний и внутренний диаметры.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Вычислите теоретически, при какой наименьшей высоте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h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min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 наибольшей высоте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h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max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налитой в пробирку воды она будет устойчиво плавать в вертикальном положении, и найдите численные значения, используя результаты первого пункта. 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Определите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h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min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h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max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экспериментально и сравните с результатами пункта 2. </w:t>
            </w:r>
          </w:p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Оборудование. Пробирка неизвестной массы с наклеенной шкалой, сосуд с водой, стаканчик, лист миллиметровой бумаги, нитка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свой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ств тв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ердых тел: твердость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Оборудование: стекло, гвоздь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,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иголка, медная монета, алюминиевая пластина, брусок свинца и олова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Пластичность и хрупкость, устойчивость и прочность твердых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Тела из разных веществ, линейка, бумага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свой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ств тв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ердых тел от формы и размеров тела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Спички, бумага, стакан с водой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прочности полых тел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Полые трубки  разного сечения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температуры замерзания чистой воды и соленой воды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зависимости таяния снега от концентрации соли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Определение центра тяжести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поверхностного слоя жидкости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Вода, лезвие, иголки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,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железные опилки пробка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Наблюдение за мыльными пузырями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Мыльный раствор, трубки, увеличительное стекло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Знакомство с капиллярными явлениями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Почка, бумажная коробочка, акварельная кисть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Исследование температуры свечи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Свеча, картон, медная проволока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Наблюдение изменения объема при плавлении 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Снег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л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ед</w:t>
            </w: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Подготовка к часу занимательной физики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Час занимательной физики для 5-6кл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Час занимательной физики для 7кл.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F45F09" w:rsidRPr="00426A82" w:rsidRDefault="00F45F09" w:rsidP="006D5FCA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Экскурсия на </w:t>
            </w:r>
            <w:proofErr w:type="spellStart"/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</w:t>
            </w:r>
            <w:proofErr w:type="gramStart"/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Т</w:t>
            </w:r>
            <w:proofErr w:type="gram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ашар</w:t>
            </w:r>
            <w:r w:rsidR="00807909"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а</w:t>
            </w:r>
            <w:proofErr w:type="spellEnd"/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 Измерение скорости течения воды, определение зависимости скорости от ширины реки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Игра «Раскрытие тайн черных ящиков»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26A82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Итоговое занятие</w:t>
            </w: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45F09" w:rsidRPr="00426A82" w:rsidTr="00122753">
        <w:tc>
          <w:tcPr>
            <w:tcW w:w="1101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5F09" w:rsidRPr="00426A82" w:rsidRDefault="00F45F09" w:rsidP="00122753">
            <w:pPr>
              <w:pStyle w:val="aa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F45F09" w:rsidRPr="00426A82" w:rsidRDefault="00F45F09" w:rsidP="00F45F09">
      <w:pPr>
        <w:pStyle w:val="aa"/>
        <w:ind w:left="-1276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F45F09" w:rsidRPr="00426A82" w:rsidRDefault="00F45F09" w:rsidP="00F45F09">
      <w:pPr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</w:p>
    <w:p w:rsid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           </w:t>
      </w:r>
    </w:p>
    <w:p w:rsidR="00426A82" w:rsidRDefault="00426A82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426A82" w:rsidRDefault="00426A82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lastRenderedPageBreak/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Тайны</w:t>
      </w:r>
      <w:proofErr w:type="spell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черных</w:t>
      </w:r>
      <w:proofErr w:type="spell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ящиков</w:t>
      </w:r>
      <w:proofErr w:type="spell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Ведущий. В черном ящике находится тот или иной предмет. Но прежде чем появится «черный ящик» мы вам будем задавать вопросы, которые будут вас наводить на этот предмет.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р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азминка: 1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.что удерживает человека на земле.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Сила тяж.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2.закон открытый в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ванной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r w:rsidR="00807909"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А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рхимеда</w:t>
      </w:r>
      <w:proofErr w:type="spell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3.сила,всегда мешающая механическому движению.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Трение 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4.быстрота выполнения работы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м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ощность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5.абсолютный ноль. -273  6.направленное движение заряженных частиц.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Ток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Виден край, а не дойдешь. Что это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?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горизонт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Может ли горизонт явиться телом отсчета? (нет, потому, что при движении наблюдателя перемещается вместе с ним).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1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В воде не тонет, в огне не горит 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лед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лед может быть нагревателем.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Ответ: когда другое тело, находящееся в соприкосновении со льдом, имеет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t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° ниже его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t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°.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чайник с кипятком остынет скорее: если его поставить на лед или если лед положить на крышку?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="00807909"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Можно ли расплавленным металлом заморозить воду 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Ртутью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2 .</w:t>
      </w:r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Он вам поведает хоть и без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языка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 когда будет ясно, когда облака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Что лежит в этом ящике, если известно. Что оно небольшого размера, а позволяет измерить большую высоту (барометр)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Вопрос. Как с помощью барометра можно измерить высоту горы</w:t>
      </w:r>
    </w:p>
    <w:p w:rsidR="00F45F09" w:rsidRPr="00426A82" w:rsidRDefault="00F45F09" w:rsidP="00D11DA8">
      <w:pPr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709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3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Ч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тобы я тебя повез,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Мне не нужен овес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Накорми меня бензином,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На копытца дай резину.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тогда, поднявши пыль,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Побежит (автомобиль).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Когда и почему автомобиль больше расходует горючего: при езде без остановок или с ними? (больш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е-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при езде с остановками. При остановке кинетическая энергия машины превращается во внутреннюю энергию тормозных колодок, колес.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Чтобы каждый раз после паузы приобрести прежнюю скорость, а значит и кинетическую энергию, двигатель должен израсходовать некоторое дополнительное количество горючего).</w:t>
      </w:r>
      <w:proofErr w:type="gram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Автомобиль подъезжает к горе. Что должен сделать шофер: увеличить скорость машины или уменьшить? (уменьшить, т.к. это при прежней мощности мотора позволить увеличить его силу тяги).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4.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Что за птица?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br/>
        <w:t>Ходит, а не летает,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br/>
        <w:t>Зерна собирает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к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урица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Снесла курица два яйца. Одно сварили, другое сырое, как узнать.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        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lastRenderedPageBreak/>
        <w:t xml:space="preserve">Черный ящик 5.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ни рыба ни мясо. Что это значит?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(выслушиваются ответ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ы-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моченое яблоко или соленый огурец: извлекают из 5 ящика).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: Какое физическое явление использовалось при засолке огурцов? Разминка с постановкой физических опытов: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а)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      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Погасить пламя свечи, дуя на нее через воронку. Объясните, почему свеча не гаснет;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б)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        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Загнать металлический шарик, лежащий на столе, в сосуд от калориметра, не прикасаясь к шарику (надо накрыть шарик сосудом, привести сосуд вместе с шариком в быстрое вращательное движение; затем резко поднят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ь-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шарик окажется в сосуде).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Вопрос.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Знаете ли вы похожий на этот опыт трюк мотогонщиков? (да, это езда по вертикальной стене на мотоцикле).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6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.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Я под мышкой сижу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что делать укажу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Или разрешу гулять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Или уложу в кровать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</w:t>
      </w:r>
      <w:proofErr w:type="gramStart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>т</w:t>
      </w:r>
      <w:proofErr w:type="gramEnd"/>
      <w:r w:rsidRPr="00426A82">
        <w:rPr>
          <w:rFonts w:ascii="Times New Roman" w:eastAsia="SimSun" w:hAnsi="Times New Roman" w:cs="Times New Roman"/>
          <w:i/>
          <w:color w:val="00000A"/>
          <w:sz w:val="28"/>
          <w:szCs w:val="28"/>
          <w:lang w:val="ru-RU" w:eastAsia="ru-RU"/>
        </w:rPr>
        <w:t xml:space="preserve">ермометр </w:t>
      </w: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                            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Вопрос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.</w:t>
      </w:r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Какое свойство жидкости используется в термометрах.  И долго ли нужно держать под мышкой.  Точка 0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и100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что это за точки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7</w:t>
      </w:r>
      <w:proofErr w:type="gramEnd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.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назовите агрегат для моментальной съемки (фотоаппарат, копировальная машина и т. д.) ассистент вносит «черный ящик», который устроен так: на внутренней стороне его крышки укреплено плоское зеркало, а рядом написано: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«У нас неудачных снимков нет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Работа наша всюду славится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Еще бы! Здесь что ни портрет-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Красавец иль красавица!»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И подпись: «Фотограф мастер».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(С наружной стороны крышки ящика выведены слова: </w:t>
      </w:r>
      <w:proofErr w:type="gramEnd"/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«Подними крышку, получишь свой портрет»).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Мой вопрос залу: Скажите, где еще, кроме нашего «фотоаппарата», используются плоские зеркала и с какой целью?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</w:pP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>Черный ящик 8</w:t>
      </w:r>
      <w:proofErr w:type="gramStart"/>
      <w:r w:rsidRPr="00426A82">
        <w:rPr>
          <w:rFonts w:ascii="Times New Roman" w:eastAsia="SimSun" w:hAnsi="Times New Roman" w:cs="Times New Roman"/>
          <w:b/>
          <w:color w:val="00000A"/>
          <w:sz w:val="28"/>
          <w:szCs w:val="28"/>
          <w:lang w:val="ru-RU" w:eastAsia="ru-RU"/>
        </w:rPr>
        <w:t xml:space="preserve">   </w:t>
      </w: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А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сейчас изюминка нашего урока.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Не нужно скучать и без дела сидеть.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Спешите  изюминку здесь посмотреть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Через лупу </w:t>
      </w:r>
      <w:proofErr w:type="gram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подходят</w:t>
      </w:r>
      <w:proofErr w:type="gram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  смотрят, из ящика извлекают тарелку с изюминкой </w:t>
      </w:r>
    </w:p>
    <w:p w:rsidR="00F45F09" w:rsidRPr="00426A82" w:rsidRDefault="00F45F09" w:rsidP="00D11DA8">
      <w:pPr>
        <w:ind w:left="-85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 xml:space="preserve">богаты, тем и рады. Есть один маленький вопрос к последнему любопытному: Куда «исчезла» энергия солнечного света при сушке винограда для получения изюминки? </w:t>
      </w:r>
      <w:proofErr w:type="gramStart"/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(</w:t>
      </w:r>
      <w:r w:rsidR="00807909" w:rsidRPr="00426A82">
        <w:rPr>
          <w:rFonts w:ascii="Times New Roman" w:eastAsia="SimSun" w:hAnsi="Times New Roman" w:cs="Times New Roman"/>
          <w:color w:val="00000A"/>
          <w:sz w:val="28"/>
          <w:szCs w:val="28"/>
          <w:lang w:val="ru-RU" w:eastAsia="ru-RU"/>
        </w:rPr>
        <w:t>П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ошла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на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испарение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влаги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и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биологические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процессы</w:t>
      </w:r>
      <w:proofErr w:type="spellEnd"/>
      <w:r w:rsidRPr="00426A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).</w:t>
      </w:r>
      <w:proofErr w:type="gramEnd"/>
    </w:p>
    <w:p w:rsidR="00506A1E" w:rsidRPr="00426A82" w:rsidRDefault="00506A1E" w:rsidP="00D11DA8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06A1E" w:rsidRPr="00426A82" w:rsidSect="00A4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3CE"/>
    <w:multiLevelType w:val="hybridMultilevel"/>
    <w:tmpl w:val="F84C2770"/>
    <w:lvl w:ilvl="0" w:tplc="4CC2FD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C7078C"/>
    <w:multiLevelType w:val="hybridMultilevel"/>
    <w:tmpl w:val="6D58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941E9"/>
    <w:multiLevelType w:val="hybridMultilevel"/>
    <w:tmpl w:val="B218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D61D8"/>
    <w:multiLevelType w:val="hybridMultilevel"/>
    <w:tmpl w:val="E8DC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A617F"/>
    <w:multiLevelType w:val="hybridMultilevel"/>
    <w:tmpl w:val="CB74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56E"/>
    <w:rsid w:val="000014E5"/>
    <w:rsid w:val="00012C08"/>
    <w:rsid w:val="0002064D"/>
    <w:rsid w:val="00125CF5"/>
    <w:rsid w:val="00197952"/>
    <w:rsid w:val="00217152"/>
    <w:rsid w:val="00221366"/>
    <w:rsid w:val="00224566"/>
    <w:rsid w:val="002804D9"/>
    <w:rsid w:val="002D256E"/>
    <w:rsid w:val="0035346E"/>
    <w:rsid w:val="00371957"/>
    <w:rsid w:val="00380931"/>
    <w:rsid w:val="00391E0E"/>
    <w:rsid w:val="003F2A0D"/>
    <w:rsid w:val="004004EF"/>
    <w:rsid w:val="00426A82"/>
    <w:rsid w:val="00505C6D"/>
    <w:rsid w:val="00506A1E"/>
    <w:rsid w:val="006177A5"/>
    <w:rsid w:val="00677E32"/>
    <w:rsid w:val="006D5FCA"/>
    <w:rsid w:val="00703E75"/>
    <w:rsid w:val="00717C79"/>
    <w:rsid w:val="00731E4B"/>
    <w:rsid w:val="00742DBE"/>
    <w:rsid w:val="00783CCE"/>
    <w:rsid w:val="00807909"/>
    <w:rsid w:val="0081348E"/>
    <w:rsid w:val="00854BA6"/>
    <w:rsid w:val="00870916"/>
    <w:rsid w:val="008E6A84"/>
    <w:rsid w:val="00947390"/>
    <w:rsid w:val="00957296"/>
    <w:rsid w:val="009A66EF"/>
    <w:rsid w:val="00A272B8"/>
    <w:rsid w:val="00A47F83"/>
    <w:rsid w:val="00AB0A1E"/>
    <w:rsid w:val="00B5298C"/>
    <w:rsid w:val="00BA44D3"/>
    <w:rsid w:val="00BC7041"/>
    <w:rsid w:val="00BF608A"/>
    <w:rsid w:val="00BF6FAE"/>
    <w:rsid w:val="00CB40AD"/>
    <w:rsid w:val="00CD2D3A"/>
    <w:rsid w:val="00D11DA8"/>
    <w:rsid w:val="00D83B6F"/>
    <w:rsid w:val="00D92E41"/>
    <w:rsid w:val="00DA2837"/>
    <w:rsid w:val="00DD0348"/>
    <w:rsid w:val="00DF4280"/>
    <w:rsid w:val="00E51E5A"/>
    <w:rsid w:val="00F376CE"/>
    <w:rsid w:val="00F45F09"/>
    <w:rsid w:val="00F7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31"/>
  </w:style>
  <w:style w:type="paragraph" w:styleId="1">
    <w:name w:val="heading 1"/>
    <w:basedOn w:val="a"/>
    <w:next w:val="a"/>
    <w:link w:val="10"/>
    <w:uiPriority w:val="9"/>
    <w:qFormat/>
    <w:rsid w:val="0038093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3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3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8093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3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3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3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3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3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93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093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8093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093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8093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8093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8093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8093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093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093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093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8093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8093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093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80931"/>
    <w:rPr>
      <w:b/>
      <w:bCs/>
      <w:spacing w:val="0"/>
    </w:rPr>
  </w:style>
  <w:style w:type="character" w:styleId="a9">
    <w:name w:val="Emphasis"/>
    <w:uiPriority w:val="20"/>
    <w:qFormat/>
    <w:rsid w:val="0038093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8093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80931"/>
  </w:style>
  <w:style w:type="paragraph" w:styleId="ac">
    <w:name w:val="List Paragraph"/>
    <w:basedOn w:val="a"/>
    <w:uiPriority w:val="34"/>
    <w:qFormat/>
    <w:rsid w:val="003809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09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809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8093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8093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8093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8093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8093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8093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8093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80931"/>
    <w:pPr>
      <w:outlineLvl w:val="9"/>
    </w:pPr>
  </w:style>
  <w:style w:type="character" w:styleId="af5">
    <w:name w:val="Hyperlink"/>
    <w:basedOn w:val="a0"/>
    <w:uiPriority w:val="99"/>
    <w:semiHidden/>
    <w:unhideWhenUsed/>
    <w:rsid w:val="002D256E"/>
    <w:rPr>
      <w:strike w:val="0"/>
      <w:dstrike w:val="0"/>
      <w:color w:val="008738"/>
      <w:u w:val="none"/>
      <w:effect w:val="none"/>
    </w:rPr>
  </w:style>
  <w:style w:type="paragraph" w:styleId="af6">
    <w:name w:val="Normal (Web)"/>
    <w:basedOn w:val="a"/>
    <w:unhideWhenUsed/>
    <w:rsid w:val="002D256E"/>
    <w:pPr>
      <w:spacing w:after="107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utback1">
    <w:name w:val="butback1"/>
    <w:basedOn w:val="a0"/>
    <w:rsid w:val="00D92E41"/>
    <w:rPr>
      <w:color w:val="666666"/>
    </w:rPr>
  </w:style>
  <w:style w:type="character" w:customStyle="1" w:styleId="submenu-table">
    <w:name w:val="submenu-table"/>
    <w:basedOn w:val="a0"/>
    <w:rsid w:val="00D92E41"/>
  </w:style>
  <w:style w:type="paragraph" w:styleId="af7">
    <w:name w:val="Balloon Text"/>
    <w:basedOn w:val="a"/>
    <w:link w:val="af8"/>
    <w:uiPriority w:val="99"/>
    <w:semiHidden/>
    <w:unhideWhenUsed/>
    <w:rsid w:val="00A272B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2B8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F45F09"/>
    <w:pPr>
      <w:ind w:firstLine="0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4090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991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8065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41659">
                          <w:blockQuote w:val="1"/>
                          <w:marLeft w:val="0"/>
                          <w:marRight w:val="0"/>
                          <w:marTop w:val="0"/>
                          <w:marBottom w:val="213"/>
                          <w:divBdr>
                            <w:top w:val="none" w:sz="0" w:space="0" w:color="auto"/>
                            <w:left w:val="single" w:sz="24" w:space="1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Tashara-3</dc:creator>
  <cp:lastModifiedBy>YANTAR</cp:lastModifiedBy>
  <cp:revision>2</cp:revision>
  <cp:lastPrinted>2021-09-03T11:30:00Z</cp:lastPrinted>
  <dcterms:created xsi:type="dcterms:W3CDTF">2021-09-03T13:30:00Z</dcterms:created>
  <dcterms:modified xsi:type="dcterms:W3CDTF">2021-09-03T13:30:00Z</dcterms:modified>
</cp:coreProperties>
</file>